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69022C" w14:textId="77777777" w:rsidR="00995A5F" w:rsidRDefault="00995A5F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</w:p>
    <w:p w14:paraId="7D854D63" w14:textId="77777777" w:rsidR="00995A5F" w:rsidRDefault="00995A5F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</w:p>
    <w:p w14:paraId="7DF6D562" w14:textId="77777777" w:rsidR="00995A5F" w:rsidRDefault="00995A5F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</w:p>
    <w:p w14:paraId="01650BB7" w14:textId="77777777" w:rsidR="00995A5F" w:rsidRDefault="00995A5F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</w:p>
    <w:p w14:paraId="1C7F0961" w14:textId="77777777" w:rsidR="00995A5F" w:rsidRDefault="00995A5F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</w:p>
    <w:p w14:paraId="509793EC" w14:textId="77777777" w:rsidR="000043E9" w:rsidRPr="00504ABE" w:rsidRDefault="000043E9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  <w:r w:rsidRPr="00504ABE">
        <w:rPr>
          <w:rFonts w:ascii="Arial" w:hAnsi="Arial" w:cs="Arial"/>
          <w:b/>
          <w:sz w:val="22"/>
          <w:szCs w:val="22"/>
        </w:rPr>
        <w:t>COMISSÃO DE FINANÇAS E ORÇAMENTO</w:t>
      </w:r>
    </w:p>
    <w:p w14:paraId="6212A73A" w14:textId="77777777" w:rsidR="000043E9" w:rsidRPr="00504ABE" w:rsidRDefault="000043E9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</w:p>
    <w:p w14:paraId="00A6402E" w14:textId="001FC0F2" w:rsidR="000043E9" w:rsidRPr="00504ABE" w:rsidRDefault="000043E9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  <w:r w:rsidRPr="00504ABE">
        <w:rPr>
          <w:rFonts w:ascii="Arial" w:hAnsi="Arial" w:cs="Arial"/>
          <w:b/>
          <w:sz w:val="22"/>
          <w:szCs w:val="22"/>
        </w:rPr>
        <w:t xml:space="preserve">PARECER Nº </w:t>
      </w:r>
      <w:r w:rsidR="00FC5BC7">
        <w:rPr>
          <w:rFonts w:ascii="Arial" w:hAnsi="Arial" w:cs="Arial"/>
          <w:b/>
          <w:sz w:val="22"/>
          <w:szCs w:val="22"/>
        </w:rPr>
        <w:t>63</w:t>
      </w:r>
      <w:r w:rsidRPr="00504ABE">
        <w:rPr>
          <w:rFonts w:ascii="Arial" w:hAnsi="Arial" w:cs="Arial"/>
          <w:b/>
          <w:sz w:val="22"/>
          <w:szCs w:val="22"/>
        </w:rPr>
        <w:t>/20</w:t>
      </w:r>
      <w:r w:rsidR="00FC5BC7">
        <w:rPr>
          <w:rFonts w:ascii="Arial" w:hAnsi="Arial" w:cs="Arial"/>
          <w:b/>
          <w:sz w:val="22"/>
          <w:szCs w:val="22"/>
        </w:rPr>
        <w:t>24</w:t>
      </w:r>
    </w:p>
    <w:p w14:paraId="04F8CB9A" w14:textId="77777777" w:rsidR="000043E9" w:rsidRPr="00504ABE" w:rsidRDefault="000043E9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</w:p>
    <w:p w14:paraId="57A790D6" w14:textId="29D0A167" w:rsidR="000043E9" w:rsidRPr="00504ABE" w:rsidRDefault="000043E9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  <w:r w:rsidRPr="00504ABE">
        <w:rPr>
          <w:rFonts w:ascii="Arial" w:hAnsi="Arial" w:cs="Arial"/>
          <w:b/>
          <w:sz w:val="22"/>
          <w:szCs w:val="22"/>
        </w:rPr>
        <w:t>EXERCÍCIO FINANCEIRO 20</w:t>
      </w:r>
      <w:r w:rsidR="00FC5BC7">
        <w:rPr>
          <w:rFonts w:ascii="Arial" w:hAnsi="Arial" w:cs="Arial"/>
          <w:b/>
          <w:sz w:val="22"/>
          <w:szCs w:val="22"/>
        </w:rPr>
        <w:t>20</w:t>
      </w:r>
    </w:p>
    <w:p w14:paraId="526C486D" w14:textId="77777777" w:rsidR="000043E9" w:rsidRPr="00504ABE" w:rsidRDefault="000043E9" w:rsidP="001E3E92">
      <w:pPr>
        <w:ind w:right="457"/>
        <w:jc w:val="both"/>
        <w:rPr>
          <w:rFonts w:ascii="Arial" w:hAnsi="Arial" w:cs="Arial"/>
          <w:b/>
          <w:sz w:val="22"/>
          <w:szCs w:val="22"/>
        </w:rPr>
      </w:pPr>
    </w:p>
    <w:p w14:paraId="1F2360A8" w14:textId="066FE05B" w:rsidR="000043E9" w:rsidRPr="00504ABE" w:rsidRDefault="001E3E92" w:rsidP="000043E9">
      <w:pPr>
        <w:ind w:right="457"/>
        <w:jc w:val="center"/>
        <w:rPr>
          <w:rFonts w:ascii="Arial" w:hAnsi="Arial" w:cs="Arial"/>
          <w:b/>
          <w:sz w:val="22"/>
          <w:szCs w:val="22"/>
        </w:rPr>
      </w:pPr>
      <w:r w:rsidRPr="00504ABE">
        <w:rPr>
          <w:rFonts w:ascii="Arial" w:hAnsi="Arial" w:cs="Arial"/>
          <w:b/>
          <w:sz w:val="22"/>
          <w:szCs w:val="22"/>
        </w:rPr>
        <w:t xml:space="preserve">PROCESSO Nº </w:t>
      </w:r>
      <w:r w:rsidR="00DF4849">
        <w:rPr>
          <w:rFonts w:ascii="Arial" w:hAnsi="Arial" w:cs="Arial"/>
          <w:b/>
          <w:sz w:val="22"/>
          <w:szCs w:val="22"/>
        </w:rPr>
        <w:t>000800-02.00/20-0</w:t>
      </w:r>
      <w:r w:rsidRPr="00504ABE">
        <w:rPr>
          <w:rFonts w:ascii="Arial" w:hAnsi="Arial" w:cs="Arial"/>
          <w:b/>
          <w:sz w:val="22"/>
          <w:szCs w:val="22"/>
        </w:rPr>
        <w:t xml:space="preserve">, DO TRIBUNAL DE CONTAS DO ESTADO DO RIO GRANDE DO SUL, </w:t>
      </w:r>
    </w:p>
    <w:p w14:paraId="2B3FC574" w14:textId="77777777" w:rsidR="001E3E92" w:rsidRPr="000043E9" w:rsidRDefault="000043E9" w:rsidP="001E3E92">
      <w:pPr>
        <w:ind w:right="457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 </w:t>
      </w:r>
    </w:p>
    <w:p w14:paraId="4886C45D" w14:textId="77777777" w:rsidR="001E3E92" w:rsidRDefault="001E3E92" w:rsidP="001E3E92">
      <w:pPr>
        <w:ind w:right="457"/>
        <w:jc w:val="both"/>
        <w:rPr>
          <w:rFonts w:ascii="Cambria" w:hAnsi="Cambria"/>
          <w:b/>
          <w:sz w:val="22"/>
          <w:szCs w:val="22"/>
        </w:rPr>
      </w:pPr>
    </w:p>
    <w:p w14:paraId="7527F9BA" w14:textId="69294E26" w:rsidR="001E3E92" w:rsidRDefault="001E3E92" w:rsidP="00504ABE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  <w:r w:rsidRPr="00F80F1E">
        <w:rPr>
          <w:rFonts w:ascii="Arial" w:hAnsi="Arial" w:cs="Arial"/>
          <w:sz w:val="22"/>
          <w:szCs w:val="22"/>
        </w:rPr>
        <w:t>Os autos foram encaminhados à Comissão de Finanças e Orçamento, para examinar e se pronunciar sobre a decisão do Tribunal de Contas do Estado do Rio Grande do Sul, relativo à prestação de contas do Poder Executivo do Município de Pejuçara, pertinentes ao exercício econômico e financeiro de 20</w:t>
      </w:r>
      <w:r w:rsidR="00FC5BC7">
        <w:rPr>
          <w:rFonts w:ascii="Arial" w:hAnsi="Arial" w:cs="Arial"/>
          <w:sz w:val="22"/>
          <w:szCs w:val="22"/>
        </w:rPr>
        <w:t>20</w:t>
      </w:r>
      <w:r w:rsidRPr="00F80F1E">
        <w:rPr>
          <w:rFonts w:ascii="Arial" w:hAnsi="Arial" w:cs="Arial"/>
          <w:sz w:val="22"/>
          <w:szCs w:val="22"/>
        </w:rPr>
        <w:t>.</w:t>
      </w:r>
    </w:p>
    <w:p w14:paraId="19A43B86" w14:textId="7C14E405" w:rsidR="00AD1711" w:rsidRPr="00F80F1E" w:rsidRDefault="00AD1711" w:rsidP="00504ABE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 Contas de Governo do exercício de 20</w:t>
      </w:r>
      <w:r w:rsidR="00FC5BC7">
        <w:rPr>
          <w:rFonts w:ascii="Arial" w:hAnsi="Arial" w:cs="Arial"/>
          <w:sz w:val="22"/>
          <w:szCs w:val="22"/>
        </w:rPr>
        <w:t xml:space="preserve">20, </w:t>
      </w:r>
      <w:r>
        <w:rPr>
          <w:rFonts w:ascii="Arial" w:hAnsi="Arial" w:cs="Arial"/>
          <w:sz w:val="22"/>
          <w:szCs w:val="22"/>
        </w:rPr>
        <w:t xml:space="preserve">ao serem remetidas a esta Casa, tramitam sobre os prazos </w:t>
      </w:r>
      <w:r w:rsidR="00FC5BC7">
        <w:rPr>
          <w:rFonts w:ascii="Arial" w:hAnsi="Arial" w:cs="Arial"/>
          <w:sz w:val="22"/>
          <w:szCs w:val="22"/>
        </w:rPr>
        <w:t>regimentais</w:t>
      </w:r>
      <w:r>
        <w:rPr>
          <w:rFonts w:ascii="Arial" w:hAnsi="Arial" w:cs="Arial"/>
          <w:sz w:val="22"/>
          <w:szCs w:val="22"/>
        </w:rPr>
        <w:t xml:space="preserve">, </w:t>
      </w:r>
      <w:r w:rsidR="00D712C8">
        <w:rPr>
          <w:rFonts w:ascii="Arial" w:hAnsi="Arial" w:cs="Arial"/>
          <w:sz w:val="22"/>
          <w:szCs w:val="22"/>
        </w:rPr>
        <w:t>tendo</w:t>
      </w:r>
      <w:r>
        <w:rPr>
          <w:rFonts w:ascii="Arial" w:hAnsi="Arial" w:cs="Arial"/>
          <w:sz w:val="22"/>
          <w:szCs w:val="22"/>
        </w:rPr>
        <w:t xml:space="preserve"> ainda, observado os prazos de comunicação aos administradores do exercício </w:t>
      </w:r>
      <w:r w:rsidR="00D712C8">
        <w:rPr>
          <w:rFonts w:ascii="Arial" w:hAnsi="Arial" w:cs="Arial"/>
          <w:sz w:val="22"/>
          <w:szCs w:val="22"/>
        </w:rPr>
        <w:t xml:space="preserve">financeiro </w:t>
      </w:r>
      <w:r>
        <w:rPr>
          <w:rFonts w:ascii="Arial" w:hAnsi="Arial" w:cs="Arial"/>
          <w:sz w:val="22"/>
          <w:szCs w:val="22"/>
        </w:rPr>
        <w:t xml:space="preserve">de </w:t>
      </w:r>
      <w:r w:rsidR="00FC5BC7">
        <w:rPr>
          <w:rFonts w:ascii="Arial" w:hAnsi="Arial" w:cs="Arial"/>
          <w:sz w:val="22"/>
          <w:szCs w:val="22"/>
        </w:rPr>
        <w:t>2020</w:t>
      </w:r>
      <w:r>
        <w:rPr>
          <w:rFonts w:ascii="Arial" w:hAnsi="Arial" w:cs="Arial"/>
          <w:sz w:val="22"/>
          <w:szCs w:val="22"/>
        </w:rPr>
        <w:t xml:space="preserve">, tudo em total consonância com os Princípios </w:t>
      </w:r>
      <w:r w:rsidR="00D712C8">
        <w:rPr>
          <w:rFonts w:ascii="Arial" w:hAnsi="Arial" w:cs="Arial"/>
          <w:sz w:val="22"/>
          <w:szCs w:val="22"/>
        </w:rPr>
        <w:t xml:space="preserve">Constitucionais </w:t>
      </w:r>
      <w:r>
        <w:rPr>
          <w:rFonts w:ascii="Arial" w:hAnsi="Arial" w:cs="Arial"/>
          <w:sz w:val="22"/>
          <w:szCs w:val="22"/>
        </w:rPr>
        <w:t>do Contraditório e Ampla Defesa, bem como, observando a publicidade</w:t>
      </w:r>
      <w:r w:rsidR="00D712C8">
        <w:rPr>
          <w:rFonts w:ascii="Arial" w:hAnsi="Arial" w:cs="Arial"/>
          <w:sz w:val="22"/>
          <w:szCs w:val="22"/>
        </w:rPr>
        <w:t xml:space="preserve"> e a</w:t>
      </w:r>
      <w:r>
        <w:rPr>
          <w:rFonts w:ascii="Arial" w:hAnsi="Arial" w:cs="Arial"/>
          <w:sz w:val="22"/>
          <w:szCs w:val="22"/>
        </w:rPr>
        <w:t xml:space="preserve"> transparência dos atos praticados durante </w:t>
      </w:r>
      <w:r w:rsidR="00D712C8">
        <w:rPr>
          <w:rFonts w:ascii="Arial" w:hAnsi="Arial" w:cs="Arial"/>
          <w:sz w:val="22"/>
          <w:szCs w:val="22"/>
        </w:rPr>
        <w:t>todo o</w:t>
      </w:r>
      <w:r>
        <w:rPr>
          <w:rFonts w:ascii="Arial" w:hAnsi="Arial" w:cs="Arial"/>
          <w:sz w:val="22"/>
          <w:szCs w:val="22"/>
        </w:rPr>
        <w:t xml:space="preserve"> trâmite</w:t>
      </w:r>
      <w:r w:rsidR="00D712C8">
        <w:rPr>
          <w:rFonts w:ascii="Arial" w:hAnsi="Arial" w:cs="Arial"/>
          <w:sz w:val="22"/>
          <w:szCs w:val="22"/>
        </w:rPr>
        <w:t xml:space="preserve"> legal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4C8C4D55" w14:textId="6B9294CE" w:rsidR="001E3E92" w:rsidRPr="00AD1711" w:rsidRDefault="001E3E92" w:rsidP="00504ABE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</w:p>
    <w:p w14:paraId="3D7FA4EC" w14:textId="77777777" w:rsidR="001E3E92" w:rsidRPr="000B7A3A" w:rsidRDefault="001E3E92" w:rsidP="001E3E92">
      <w:pPr>
        <w:ind w:right="457"/>
        <w:jc w:val="both"/>
        <w:rPr>
          <w:rFonts w:ascii="Cambria" w:hAnsi="Cambria"/>
          <w:b/>
          <w:sz w:val="22"/>
          <w:szCs w:val="22"/>
        </w:rPr>
      </w:pPr>
    </w:p>
    <w:p w14:paraId="64E6D2EA" w14:textId="77777777" w:rsidR="001E3E92" w:rsidRPr="00D712C8" w:rsidRDefault="00504ABE" w:rsidP="001E3E92">
      <w:pPr>
        <w:ind w:right="457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D712C8">
        <w:rPr>
          <w:rFonts w:ascii="Arial" w:hAnsi="Arial" w:cs="Arial"/>
          <w:b/>
          <w:sz w:val="22"/>
          <w:szCs w:val="22"/>
          <w:u w:val="single"/>
        </w:rPr>
        <w:t>RELATÓRIO DO TCERS</w:t>
      </w:r>
    </w:p>
    <w:p w14:paraId="06364B67" w14:textId="77777777" w:rsidR="001E3E92" w:rsidRPr="000B7A3A" w:rsidRDefault="001E3E92" w:rsidP="001E3E92">
      <w:pPr>
        <w:ind w:right="457"/>
        <w:jc w:val="both"/>
        <w:rPr>
          <w:rFonts w:ascii="Cambria" w:hAnsi="Cambria"/>
          <w:b/>
          <w:sz w:val="22"/>
          <w:szCs w:val="22"/>
          <w:u w:val="single"/>
        </w:rPr>
      </w:pPr>
    </w:p>
    <w:p w14:paraId="0F19C158" w14:textId="180C7F71" w:rsidR="00DF6BB7" w:rsidRPr="005058AE" w:rsidRDefault="00DF6BB7" w:rsidP="00504ABE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  <w:r w:rsidRPr="005058AE">
        <w:rPr>
          <w:rFonts w:ascii="Arial" w:hAnsi="Arial" w:cs="Arial"/>
          <w:sz w:val="22"/>
          <w:szCs w:val="22"/>
        </w:rPr>
        <w:t xml:space="preserve">Trata-se do Parecer nº </w:t>
      </w:r>
      <w:r w:rsidR="00FC5BC7">
        <w:rPr>
          <w:rFonts w:ascii="Arial" w:hAnsi="Arial" w:cs="Arial"/>
          <w:sz w:val="22"/>
          <w:szCs w:val="22"/>
        </w:rPr>
        <w:t>21.593</w:t>
      </w:r>
      <w:r w:rsidR="005058AE" w:rsidRPr="005058AE">
        <w:rPr>
          <w:rFonts w:ascii="Arial" w:hAnsi="Arial" w:cs="Arial"/>
          <w:sz w:val="22"/>
          <w:szCs w:val="22"/>
        </w:rPr>
        <w:t xml:space="preserve"> do TCERS em relação as Contas de Governo do exercício de 20</w:t>
      </w:r>
      <w:r w:rsidR="00FC5BC7">
        <w:rPr>
          <w:rFonts w:ascii="Arial" w:hAnsi="Arial" w:cs="Arial"/>
          <w:sz w:val="22"/>
          <w:szCs w:val="22"/>
        </w:rPr>
        <w:t>20</w:t>
      </w:r>
      <w:r w:rsidR="005058AE" w:rsidRPr="005058AE">
        <w:rPr>
          <w:rFonts w:ascii="Arial" w:hAnsi="Arial" w:cs="Arial"/>
          <w:sz w:val="22"/>
          <w:szCs w:val="22"/>
        </w:rPr>
        <w:t>.</w:t>
      </w:r>
    </w:p>
    <w:p w14:paraId="3EA5C5E9" w14:textId="4838EA6B" w:rsidR="00D712C8" w:rsidRDefault="00D712C8" w:rsidP="00504ABE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análise recai sobre o</w:t>
      </w:r>
      <w:r w:rsidR="005058AE">
        <w:rPr>
          <w:rFonts w:ascii="Arial" w:hAnsi="Arial" w:cs="Arial"/>
          <w:sz w:val="22"/>
          <w:szCs w:val="22"/>
        </w:rPr>
        <w:t xml:space="preserve"> Processo de Contas de Governo dos Administradores do Executivo Municipal de Pejuçara, </w:t>
      </w:r>
      <w:r>
        <w:rPr>
          <w:rFonts w:ascii="Arial" w:hAnsi="Arial" w:cs="Arial"/>
          <w:sz w:val="22"/>
          <w:szCs w:val="22"/>
        </w:rPr>
        <w:t xml:space="preserve">quais sejam: </w:t>
      </w:r>
      <w:r w:rsidR="005058AE">
        <w:rPr>
          <w:rFonts w:ascii="Arial" w:hAnsi="Arial" w:cs="Arial"/>
          <w:sz w:val="22"/>
          <w:szCs w:val="22"/>
        </w:rPr>
        <w:t xml:space="preserve">Senhores Eduardo </w:t>
      </w:r>
      <w:proofErr w:type="spellStart"/>
      <w:r w:rsidR="005058AE">
        <w:rPr>
          <w:rFonts w:ascii="Arial" w:hAnsi="Arial" w:cs="Arial"/>
          <w:sz w:val="22"/>
          <w:szCs w:val="22"/>
        </w:rPr>
        <w:t>Buzzatti</w:t>
      </w:r>
      <w:proofErr w:type="spellEnd"/>
      <w:r w:rsidR="00FC5BC7">
        <w:rPr>
          <w:rFonts w:ascii="Arial" w:hAnsi="Arial" w:cs="Arial"/>
          <w:sz w:val="22"/>
          <w:szCs w:val="22"/>
        </w:rPr>
        <w:t xml:space="preserve"> e</w:t>
      </w:r>
      <w:r w:rsidR="005058AE">
        <w:rPr>
          <w:rFonts w:ascii="Arial" w:hAnsi="Arial" w:cs="Arial"/>
          <w:sz w:val="22"/>
          <w:szCs w:val="22"/>
        </w:rPr>
        <w:t xml:space="preserve"> Marcos Villani, referente ao exercício de 20</w:t>
      </w:r>
      <w:r w:rsidR="00FC5BC7">
        <w:rPr>
          <w:rFonts w:ascii="Arial" w:hAnsi="Arial" w:cs="Arial"/>
          <w:sz w:val="22"/>
          <w:szCs w:val="22"/>
        </w:rPr>
        <w:t>20</w:t>
      </w:r>
      <w:r w:rsidR="005058AE">
        <w:rPr>
          <w:rFonts w:ascii="Arial" w:hAnsi="Arial" w:cs="Arial"/>
          <w:sz w:val="22"/>
          <w:szCs w:val="22"/>
        </w:rPr>
        <w:t>.</w:t>
      </w:r>
    </w:p>
    <w:p w14:paraId="78A65D93" w14:textId="77777777" w:rsidR="006422B0" w:rsidRDefault="006422B0" w:rsidP="00504ABE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processo de Contas em tela, após analisado pelo Órgão Fiscalizador competente concluiu que foram constatadas inconformidades na </w:t>
      </w:r>
      <w:r w:rsidRPr="00D712C8">
        <w:rPr>
          <w:rFonts w:ascii="Arial" w:hAnsi="Arial" w:cs="Arial"/>
          <w:b/>
          <w:sz w:val="22"/>
          <w:szCs w:val="22"/>
        </w:rPr>
        <w:t>Gestão Fiscal</w:t>
      </w:r>
      <w:r>
        <w:rPr>
          <w:rFonts w:ascii="Arial" w:hAnsi="Arial" w:cs="Arial"/>
          <w:sz w:val="22"/>
          <w:szCs w:val="22"/>
        </w:rPr>
        <w:t xml:space="preserve"> e </w:t>
      </w:r>
      <w:r w:rsidRPr="00D712C8">
        <w:rPr>
          <w:rFonts w:ascii="Arial" w:hAnsi="Arial" w:cs="Arial"/>
          <w:b/>
          <w:sz w:val="22"/>
          <w:szCs w:val="22"/>
        </w:rPr>
        <w:t>Consolidação das Contas</w:t>
      </w:r>
      <w:r>
        <w:rPr>
          <w:rFonts w:ascii="Arial" w:hAnsi="Arial" w:cs="Arial"/>
          <w:sz w:val="22"/>
          <w:szCs w:val="22"/>
        </w:rPr>
        <w:t xml:space="preserve">. </w:t>
      </w:r>
    </w:p>
    <w:p w14:paraId="0B7924C1" w14:textId="77777777" w:rsidR="00164777" w:rsidRDefault="006422B0" w:rsidP="00FC5BC7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Gestor Municipal, Eduardo </w:t>
      </w:r>
      <w:proofErr w:type="spellStart"/>
      <w:r>
        <w:rPr>
          <w:rFonts w:ascii="Arial" w:hAnsi="Arial" w:cs="Arial"/>
          <w:sz w:val="22"/>
          <w:szCs w:val="22"/>
        </w:rPr>
        <w:t>Buzzatti</w:t>
      </w:r>
      <w:proofErr w:type="spellEnd"/>
      <w:r>
        <w:rPr>
          <w:rFonts w:ascii="Arial" w:hAnsi="Arial" w:cs="Arial"/>
          <w:sz w:val="22"/>
          <w:szCs w:val="22"/>
        </w:rPr>
        <w:t xml:space="preserve"> prestou esclarecimentos e juntou documentos, sendo estes analisados</w:t>
      </w:r>
      <w:r w:rsidR="00277997">
        <w:rPr>
          <w:rFonts w:ascii="Arial" w:hAnsi="Arial" w:cs="Arial"/>
          <w:sz w:val="22"/>
          <w:szCs w:val="22"/>
        </w:rPr>
        <w:t xml:space="preserve"> pela Supervisão competente</w:t>
      </w:r>
      <w:r>
        <w:rPr>
          <w:rFonts w:ascii="Arial" w:hAnsi="Arial" w:cs="Arial"/>
          <w:sz w:val="22"/>
          <w:szCs w:val="22"/>
        </w:rPr>
        <w:t>,</w:t>
      </w:r>
      <w:r w:rsidR="00D712C8">
        <w:rPr>
          <w:rFonts w:ascii="Arial" w:hAnsi="Arial" w:cs="Arial"/>
          <w:sz w:val="22"/>
          <w:szCs w:val="22"/>
        </w:rPr>
        <w:t xml:space="preserve"> que</w:t>
      </w:r>
      <w:r>
        <w:rPr>
          <w:rFonts w:ascii="Arial" w:hAnsi="Arial" w:cs="Arial"/>
          <w:sz w:val="22"/>
          <w:szCs w:val="22"/>
        </w:rPr>
        <w:t xml:space="preserve"> manteve o apontamento.</w:t>
      </w:r>
    </w:p>
    <w:p w14:paraId="01871483" w14:textId="77777777" w:rsidR="00164777" w:rsidRDefault="00164777" w:rsidP="00164777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</w:p>
    <w:p w14:paraId="1CC8C122" w14:textId="77777777" w:rsidR="00164777" w:rsidRDefault="00164777" w:rsidP="00164777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</w:p>
    <w:p w14:paraId="672938EC" w14:textId="77777777" w:rsidR="00164777" w:rsidRDefault="00164777" w:rsidP="00164777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</w:p>
    <w:p w14:paraId="5D17E2F2" w14:textId="77777777" w:rsidR="00164777" w:rsidRDefault="00164777" w:rsidP="00164777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</w:p>
    <w:p w14:paraId="22AC81F4" w14:textId="77777777" w:rsidR="00164777" w:rsidRDefault="00164777" w:rsidP="00164777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</w:p>
    <w:p w14:paraId="224CB016" w14:textId="77777777" w:rsidR="00164777" w:rsidRDefault="00164777" w:rsidP="00164777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</w:p>
    <w:p w14:paraId="2EC8BF6B" w14:textId="77777777" w:rsidR="00164777" w:rsidRDefault="00164777" w:rsidP="00164777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</w:p>
    <w:p w14:paraId="2E1E3C73" w14:textId="77777777" w:rsidR="00164777" w:rsidRDefault="00164777" w:rsidP="00164777">
      <w:pPr>
        <w:spacing w:line="360" w:lineRule="auto"/>
        <w:ind w:right="-1" w:firstLine="851"/>
        <w:jc w:val="both"/>
        <w:rPr>
          <w:rFonts w:ascii="Arial" w:hAnsi="Arial" w:cs="Arial"/>
          <w:sz w:val="22"/>
          <w:szCs w:val="22"/>
        </w:rPr>
      </w:pPr>
    </w:p>
    <w:p w14:paraId="71DCF98D" w14:textId="3D09BA9E" w:rsidR="002B7F19" w:rsidRPr="007D57E6" w:rsidRDefault="00164777" w:rsidP="00164777">
      <w:pPr>
        <w:spacing w:line="360" w:lineRule="auto"/>
        <w:ind w:right="-1" w:firstLine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szCs w:val="22"/>
        </w:rPr>
        <w:t xml:space="preserve">Apresentado o Relatório da matéria, o Conselheiro Relator prolatou seu voto; na sequência, colocada a matéria em discussão e colhidos individualmente, os votos dos </w:t>
      </w:r>
      <w:proofErr w:type="gramStart"/>
      <w:r>
        <w:rPr>
          <w:rFonts w:ascii="Arial" w:hAnsi="Arial" w:cs="Arial"/>
          <w:sz w:val="22"/>
          <w:szCs w:val="22"/>
        </w:rPr>
        <w:t>demais Conselheiros</w:t>
      </w:r>
      <w:proofErr w:type="gramEnd"/>
      <w:r>
        <w:rPr>
          <w:rFonts w:ascii="Arial" w:hAnsi="Arial" w:cs="Arial"/>
          <w:sz w:val="22"/>
          <w:szCs w:val="22"/>
        </w:rPr>
        <w:t>, em conformidade com os artigos 1º, §1º, da Resolução 1124/2020, e 2º da Instrução Normativa 7/2020, o voto do Relator foi acolhido.</w:t>
      </w:r>
    </w:p>
    <w:p w14:paraId="2397CF5B" w14:textId="5901C764" w:rsidR="00C50CF2" w:rsidRDefault="007D57E6" w:rsidP="00164777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Por todo exposto</w:t>
      </w:r>
      <w:r w:rsidR="00477B7D">
        <w:rPr>
          <w:rFonts w:ascii="Arial" w:eastAsiaTheme="minorHAnsi" w:hAnsi="Arial" w:cs="Arial"/>
          <w:sz w:val="22"/>
          <w:szCs w:val="22"/>
          <w:lang w:eastAsia="en-US"/>
        </w:rPr>
        <w:t>, em relação as Contas de Governo dos Administradores do Executivo Municipal de Pejuçara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-</w:t>
      </w:r>
      <w:r w:rsidR="00477B7D">
        <w:rPr>
          <w:rFonts w:ascii="Arial" w:eastAsiaTheme="minorHAnsi" w:hAnsi="Arial" w:cs="Arial"/>
          <w:sz w:val="22"/>
          <w:szCs w:val="22"/>
          <w:lang w:eastAsia="en-US"/>
        </w:rPr>
        <w:t xml:space="preserve"> referente ao exercício financeiro de </w:t>
      </w:r>
      <w:r w:rsidR="00DF4849">
        <w:rPr>
          <w:rFonts w:ascii="Arial" w:eastAsiaTheme="minorHAnsi" w:hAnsi="Arial" w:cs="Arial"/>
          <w:sz w:val="22"/>
          <w:szCs w:val="22"/>
          <w:lang w:eastAsia="en-US"/>
        </w:rPr>
        <w:t>2020</w:t>
      </w:r>
      <w:r>
        <w:rPr>
          <w:rFonts w:ascii="Arial" w:eastAsiaTheme="minorHAnsi" w:hAnsi="Arial" w:cs="Arial"/>
          <w:sz w:val="22"/>
          <w:szCs w:val="22"/>
          <w:lang w:eastAsia="en-US"/>
        </w:rPr>
        <w:t xml:space="preserve"> - </w:t>
      </w:r>
      <w:r w:rsidR="00477B7D">
        <w:rPr>
          <w:rFonts w:ascii="Arial" w:eastAsiaTheme="minorHAnsi" w:hAnsi="Arial" w:cs="Arial"/>
          <w:sz w:val="22"/>
          <w:szCs w:val="22"/>
          <w:lang w:eastAsia="en-US"/>
        </w:rPr>
        <w:t xml:space="preserve">se refere a </w:t>
      </w:r>
      <w:r w:rsidR="00477B7D" w:rsidRPr="007D57E6">
        <w:rPr>
          <w:rFonts w:ascii="Arial" w:eastAsiaTheme="minorHAnsi" w:hAnsi="Arial" w:cs="Arial"/>
          <w:b/>
          <w:sz w:val="22"/>
          <w:szCs w:val="22"/>
          <w:lang w:eastAsia="en-US"/>
        </w:rPr>
        <w:t>falhas formais</w:t>
      </w:r>
      <w:r w:rsidR="00477B7D">
        <w:rPr>
          <w:rFonts w:ascii="Arial" w:eastAsiaTheme="minorHAnsi" w:hAnsi="Arial" w:cs="Arial"/>
          <w:sz w:val="22"/>
          <w:szCs w:val="22"/>
          <w:lang w:eastAsia="en-US"/>
        </w:rPr>
        <w:t xml:space="preserve"> e de </w:t>
      </w:r>
      <w:r w:rsidR="00477B7D" w:rsidRPr="007D57E6">
        <w:rPr>
          <w:rFonts w:ascii="Arial" w:eastAsiaTheme="minorHAnsi" w:hAnsi="Arial" w:cs="Arial"/>
          <w:b/>
          <w:sz w:val="22"/>
          <w:szCs w:val="22"/>
          <w:lang w:eastAsia="en-US"/>
        </w:rPr>
        <w:t>controle interno</w:t>
      </w:r>
      <w:r w:rsidR="00477B7D">
        <w:rPr>
          <w:rFonts w:ascii="Arial" w:eastAsiaTheme="minorHAnsi" w:hAnsi="Arial" w:cs="Arial"/>
          <w:sz w:val="22"/>
          <w:szCs w:val="22"/>
          <w:lang w:eastAsia="en-US"/>
        </w:rPr>
        <w:t>, com recomendações</w:t>
      </w:r>
      <w:r w:rsidR="00FC5BC7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14:paraId="772E1E7D" w14:textId="095CC895" w:rsidR="00164777" w:rsidRDefault="00164777" w:rsidP="00164777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Nesse sentido, a Primeira Câmara, por unanimidade, por seus fundamentos jurídicos assim decidiu:</w:t>
      </w:r>
    </w:p>
    <w:p w14:paraId="39353854" w14:textId="6C1DBB6C" w:rsidR="00164777" w:rsidRPr="0091698B" w:rsidRDefault="00164777" w:rsidP="00164777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91698B">
        <w:rPr>
          <w:rFonts w:ascii="Arial" w:eastAsiaTheme="minorHAnsi" w:hAnsi="Arial" w:cs="Arial"/>
          <w:lang w:eastAsia="en-US"/>
        </w:rPr>
        <w:t xml:space="preserve">Emitir Parecer sob o nº 21.593, favorável com ressalvas à aprovação das Contas Anuais do Senhor Eduardo </w:t>
      </w:r>
      <w:proofErr w:type="spellStart"/>
      <w:r w:rsidRPr="0091698B">
        <w:rPr>
          <w:rFonts w:ascii="Arial" w:eastAsiaTheme="minorHAnsi" w:hAnsi="Arial" w:cs="Arial"/>
          <w:lang w:eastAsia="en-US"/>
        </w:rPr>
        <w:t>Buzzatti</w:t>
      </w:r>
      <w:proofErr w:type="spellEnd"/>
      <w:r w:rsidRPr="0091698B">
        <w:rPr>
          <w:rFonts w:ascii="Arial" w:eastAsiaTheme="minorHAnsi" w:hAnsi="Arial" w:cs="Arial"/>
          <w:lang w:eastAsia="en-US"/>
        </w:rPr>
        <w:t xml:space="preserve"> (</w:t>
      </w:r>
      <w:proofErr w:type="spellStart"/>
      <w:r w:rsidRPr="0091698B">
        <w:rPr>
          <w:rFonts w:ascii="Arial" w:eastAsiaTheme="minorHAnsi" w:hAnsi="Arial" w:cs="Arial"/>
          <w:lang w:eastAsia="en-US"/>
        </w:rPr>
        <w:t>p.p</w:t>
      </w:r>
      <w:proofErr w:type="spellEnd"/>
      <w:r w:rsidRPr="0091698B">
        <w:rPr>
          <w:rFonts w:ascii="Arial" w:eastAsiaTheme="minorHAnsi" w:hAnsi="Arial" w:cs="Arial"/>
          <w:lang w:eastAsia="en-US"/>
        </w:rPr>
        <w:t xml:space="preserve"> Advogado Cristiano Alex </w:t>
      </w:r>
      <w:proofErr w:type="spellStart"/>
      <w:r w:rsidRPr="0091698B">
        <w:rPr>
          <w:rFonts w:ascii="Arial" w:eastAsiaTheme="minorHAnsi" w:hAnsi="Arial" w:cs="Arial"/>
          <w:lang w:eastAsia="en-US"/>
        </w:rPr>
        <w:t>Mattioni</w:t>
      </w:r>
      <w:proofErr w:type="spellEnd"/>
      <w:r w:rsidRPr="0091698B">
        <w:rPr>
          <w:rFonts w:ascii="Arial" w:eastAsiaTheme="minorHAnsi" w:hAnsi="Arial" w:cs="Arial"/>
          <w:lang w:eastAsia="en-US"/>
        </w:rPr>
        <w:t>, OAB/RS 58.026), Administrador do Executivo Municipal de Pejuçara no exercício de 2020, forte no artigo 2º da Resolução 1.142/2021 deste Tribunal;</w:t>
      </w:r>
    </w:p>
    <w:p w14:paraId="252F7F67" w14:textId="1E5B85E1" w:rsidR="00164777" w:rsidRPr="0091698B" w:rsidRDefault="00164777" w:rsidP="00164777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91698B">
        <w:rPr>
          <w:rFonts w:ascii="Arial" w:eastAsiaTheme="minorHAnsi" w:hAnsi="Arial" w:cs="Arial"/>
          <w:lang w:eastAsia="en-US"/>
        </w:rPr>
        <w:t>Emitir Parecer sob o nº 21.593, favorável à aprovação das Contas Anuais do Senhor Marcos Villani, Administrador do Executivo Municipal de Pejuçara no exercício 2020, forte no parágrafo único do artigo 3º da Resolução 1.142/2021 deste Tribunal;</w:t>
      </w:r>
    </w:p>
    <w:p w14:paraId="04E28D7D" w14:textId="3E888F47" w:rsidR="00164777" w:rsidRPr="0091698B" w:rsidRDefault="0091698B" w:rsidP="00164777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91698B">
        <w:rPr>
          <w:rFonts w:ascii="Arial" w:eastAsiaTheme="minorHAnsi" w:hAnsi="Arial" w:cs="Arial"/>
          <w:lang w:eastAsia="en-US"/>
        </w:rPr>
        <w:t>Recomendar ao atual gestor que adote providências de modo a prevenir ocorrências como as apontadas nestes autos, especialmente com referência aos itens 5.2.1, 9.1.3, 12.3.4 e 14.1.1;</w:t>
      </w:r>
    </w:p>
    <w:p w14:paraId="08970497" w14:textId="6595674A" w:rsidR="0091698B" w:rsidRPr="0091698B" w:rsidRDefault="0091698B" w:rsidP="00164777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91698B">
        <w:rPr>
          <w:rFonts w:ascii="Arial" w:eastAsiaTheme="minorHAnsi" w:hAnsi="Arial" w:cs="Arial"/>
          <w:lang w:eastAsia="en-US"/>
        </w:rPr>
        <w:t xml:space="preserve">Determinar ao atual administrador, com fulcro no artigo 71, inciso IX, da Constituição Brasileira, que adote providências objetivando a tempestiva remessa de dados ao </w:t>
      </w:r>
      <w:proofErr w:type="spellStart"/>
      <w:r w:rsidRPr="0091698B">
        <w:rPr>
          <w:rFonts w:ascii="Arial" w:eastAsiaTheme="minorHAnsi" w:hAnsi="Arial" w:cs="Arial"/>
          <w:lang w:eastAsia="en-US"/>
        </w:rPr>
        <w:t>LicitaCon</w:t>
      </w:r>
      <w:proofErr w:type="spellEnd"/>
      <w:r w:rsidRPr="0091698B">
        <w:rPr>
          <w:rFonts w:ascii="Arial" w:eastAsiaTheme="minorHAnsi" w:hAnsi="Arial" w:cs="Arial"/>
          <w:lang w:eastAsia="en-US"/>
        </w:rPr>
        <w:t xml:space="preserve"> (item 4.1.5), alertando que a inobservância desses procedimentos poderá ser considerada como gravosa quando do exame de outros Processos de Contas Anuais;</w:t>
      </w:r>
    </w:p>
    <w:p w14:paraId="6B183FC1" w14:textId="7DA87E05" w:rsidR="0091698B" w:rsidRPr="0091698B" w:rsidRDefault="0091698B" w:rsidP="00164777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91698B">
        <w:rPr>
          <w:rFonts w:ascii="Arial" w:eastAsiaTheme="minorHAnsi" w:hAnsi="Arial" w:cs="Arial"/>
          <w:lang w:eastAsia="en-US"/>
        </w:rPr>
        <w:t>Dar ciência do inteiro teor do relatório e voto do Conselheiro-Relator e da presente decisão ao Sistema de Controle Interno do Município;</w:t>
      </w:r>
    </w:p>
    <w:p w14:paraId="09B50161" w14:textId="20D18975" w:rsidR="0091698B" w:rsidRPr="0091698B" w:rsidRDefault="0091698B" w:rsidP="00164777">
      <w:pPr>
        <w:pStyle w:val="PargrafodaLista"/>
        <w:numPr>
          <w:ilvl w:val="0"/>
          <w:numId w:val="7"/>
        </w:num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lang w:eastAsia="en-US"/>
        </w:rPr>
      </w:pPr>
      <w:r w:rsidRPr="0091698B">
        <w:rPr>
          <w:rFonts w:ascii="Arial" w:eastAsiaTheme="minorHAnsi" w:hAnsi="Arial" w:cs="Arial"/>
          <w:lang w:eastAsia="en-US"/>
        </w:rPr>
        <w:t>Remeter a matéria à Câmara de Vereadores do Município de Pejuçara para os fins do julgamento estatuído no §2º do artigo 31 da Constituição da República, uma vez observados os consectários legais e regimentais e após o trânsito em julgado da decisão.</w:t>
      </w:r>
    </w:p>
    <w:p w14:paraId="4182CB8D" w14:textId="77777777" w:rsidR="00164777" w:rsidRPr="007D57E6" w:rsidRDefault="00164777" w:rsidP="00164777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01A6D9BB" w14:textId="77777777" w:rsidR="0091698B" w:rsidRDefault="0091698B" w:rsidP="00553E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637F5BBE" w14:textId="77777777" w:rsidR="0091698B" w:rsidRDefault="0091698B" w:rsidP="00553E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267BA218" w14:textId="77777777" w:rsidR="0091698B" w:rsidRDefault="0091698B" w:rsidP="00553E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3C801DF3" w14:textId="77777777" w:rsidR="0091698B" w:rsidRDefault="0091698B" w:rsidP="00553E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049BCEBF" w14:textId="77777777" w:rsidR="0091698B" w:rsidRDefault="0091698B" w:rsidP="00553E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746B2513" w14:textId="77777777" w:rsidR="0091698B" w:rsidRDefault="0091698B" w:rsidP="00553E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637A6D98" w14:textId="77777777" w:rsidR="0091698B" w:rsidRDefault="0091698B" w:rsidP="00553E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32F30BF3" w14:textId="4D7A2F6E" w:rsidR="00995A5F" w:rsidRDefault="00FC5BC7" w:rsidP="00553E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 xml:space="preserve">Assim o Tribunal de Contas do Estado resolveu aprovar com ressalvas as contas do gestor Eduardo </w:t>
      </w:r>
      <w:proofErr w:type="spellStart"/>
      <w:r>
        <w:rPr>
          <w:rFonts w:ascii="Arial" w:eastAsiaTheme="minorHAnsi" w:hAnsi="Arial" w:cs="Arial"/>
          <w:sz w:val="22"/>
          <w:szCs w:val="22"/>
          <w:lang w:eastAsia="en-US"/>
        </w:rPr>
        <w:t>Buzzatti</w:t>
      </w:r>
      <w:proofErr w:type="spellEnd"/>
      <w:r>
        <w:rPr>
          <w:rFonts w:ascii="Arial" w:eastAsiaTheme="minorHAnsi" w:hAnsi="Arial" w:cs="Arial"/>
          <w:sz w:val="22"/>
          <w:szCs w:val="22"/>
          <w:lang w:eastAsia="en-US"/>
        </w:rPr>
        <w:t xml:space="preserve"> </w:t>
      </w:r>
      <w:r w:rsidR="00DF4849">
        <w:rPr>
          <w:rFonts w:ascii="Arial" w:eastAsiaTheme="minorHAnsi" w:hAnsi="Arial" w:cs="Arial"/>
          <w:sz w:val="22"/>
          <w:szCs w:val="22"/>
          <w:lang w:eastAsia="en-US"/>
        </w:rPr>
        <w:t>e aprovar as contas do gestor Marcos Villani – exercício 2020.</w:t>
      </w:r>
    </w:p>
    <w:p w14:paraId="311E4165" w14:textId="77777777" w:rsidR="00995A5F" w:rsidRPr="007D57E6" w:rsidRDefault="00995A5F" w:rsidP="00553E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70BF8A8B" w14:textId="77777777" w:rsidR="00BF6B51" w:rsidRDefault="00BF6B51" w:rsidP="00C50CF2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7F32E1F1" w14:textId="77777777" w:rsidR="00BF6B51" w:rsidRPr="00553E36" w:rsidRDefault="00BF6B51" w:rsidP="00C50CF2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</w:pPr>
      <w:r w:rsidRPr="00553E36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VOTO DO RELATOR DA COFOR</w:t>
      </w:r>
    </w:p>
    <w:p w14:paraId="5E12C6AC" w14:textId="77777777" w:rsidR="00BF6B51" w:rsidRDefault="00BF6B51" w:rsidP="00C50CF2">
      <w:pPr>
        <w:autoSpaceDE w:val="0"/>
        <w:autoSpaceDN w:val="0"/>
        <w:adjustRightInd w:val="0"/>
        <w:spacing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15C9286" w14:textId="234EDE48" w:rsidR="00BF6B51" w:rsidRPr="00553E36" w:rsidRDefault="00BF6B51" w:rsidP="00553E36">
      <w:pPr>
        <w:autoSpaceDE w:val="0"/>
        <w:autoSpaceDN w:val="0"/>
        <w:adjustRightInd w:val="0"/>
        <w:spacing w:line="360" w:lineRule="auto"/>
        <w:ind w:firstLine="851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553E36">
        <w:rPr>
          <w:rFonts w:ascii="Arial" w:eastAsiaTheme="minorHAnsi" w:hAnsi="Arial" w:cs="Arial"/>
          <w:sz w:val="22"/>
          <w:szCs w:val="22"/>
          <w:lang w:eastAsia="en-US"/>
        </w:rPr>
        <w:t>Após analise do Processo de Contas de Governo do Poder Executivo atinente ao ano de 20</w:t>
      </w:r>
      <w:r w:rsidR="00DF4849">
        <w:rPr>
          <w:rFonts w:ascii="Arial" w:eastAsiaTheme="minorHAnsi" w:hAnsi="Arial" w:cs="Arial"/>
          <w:sz w:val="22"/>
          <w:szCs w:val="22"/>
          <w:lang w:eastAsia="en-US"/>
        </w:rPr>
        <w:t>20</w:t>
      </w:r>
      <w:r w:rsidRPr="00553E36">
        <w:rPr>
          <w:rFonts w:ascii="Arial" w:eastAsiaTheme="minorHAnsi" w:hAnsi="Arial" w:cs="Arial"/>
          <w:sz w:val="22"/>
          <w:szCs w:val="22"/>
          <w:lang w:eastAsia="en-US"/>
        </w:rPr>
        <w:t>, entendo que as medidas legais cabíveis ao caso já foram adotas pelo Administrador em relação aos fatos que ensejaram o Relatório de Contas</w:t>
      </w:r>
      <w:r w:rsidR="00553E36">
        <w:rPr>
          <w:rFonts w:ascii="Arial" w:eastAsiaTheme="minorHAnsi" w:hAnsi="Arial" w:cs="Arial"/>
          <w:sz w:val="22"/>
          <w:szCs w:val="22"/>
          <w:lang w:eastAsia="en-US"/>
        </w:rPr>
        <w:t xml:space="preserve">, assim sou pelo voto </w:t>
      </w:r>
      <w:r w:rsidR="00553E36" w:rsidRPr="00553E36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FAVORÁVEL</w:t>
      </w:r>
      <w:r w:rsidR="00553E36">
        <w:rPr>
          <w:rFonts w:ascii="Arial" w:eastAsiaTheme="minorHAnsi" w:hAnsi="Arial" w:cs="Arial"/>
          <w:sz w:val="22"/>
          <w:szCs w:val="22"/>
          <w:lang w:eastAsia="en-US"/>
        </w:rPr>
        <w:t xml:space="preserve"> à aprovação das Contas de Governo de 20</w:t>
      </w:r>
      <w:r w:rsidR="00DF4849">
        <w:rPr>
          <w:rFonts w:ascii="Arial" w:eastAsiaTheme="minorHAnsi" w:hAnsi="Arial" w:cs="Arial"/>
          <w:sz w:val="22"/>
          <w:szCs w:val="22"/>
          <w:lang w:eastAsia="en-US"/>
        </w:rPr>
        <w:t>20</w:t>
      </w:r>
      <w:r w:rsidR="00553E36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14:paraId="276DD095" w14:textId="77777777" w:rsidR="001E3E92" w:rsidRPr="001E3E92" w:rsidRDefault="001E3E92" w:rsidP="001E3E92">
      <w:pPr>
        <w:ind w:right="457"/>
        <w:jc w:val="both"/>
        <w:rPr>
          <w:rFonts w:ascii="Cambria" w:hAnsi="Cambria"/>
          <w:b/>
          <w:sz w:val="22"/>
          <w:szCs w:val="22"/>
        </w:rPr>
      </w:pPr>
    </w:p>
    <w:p w14:paraId="3AE7BCEB" w14:textId="77777777" w:rsidR="001E3E92" w:rsidRPr="00553E36" w:rsidRDefault="00553E36" w:rsidP="00995A5F">
      <w:pPr>
        <w:spacing w:line="360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53E36">
        <w:rPr>
          <w:rFonts w:ascii="Arial" w:hAnsi="Arial" w:cs="Arial"/>
          <w:b/>
          <w:sz w:val="22"/>
          <w:szCs w:val="22"/>
          <w:u w:val="single"/>
        </w:rPr>
        <w:t>CONCLUSÃO DA COMISSÃO DE FINANÇAS E ORÇAMENTO DA CÂMARA MUNICIPAL DE PEJUÇARA.</w:t>
      </w:r>
    </w:p>
    <w:p w14:paraId="67476693" w14:textId="77777777" w:rsidR="001E3E92" w:rsidRPr="000B7A3A" w:rsidRDefault="001E3E92" w:rsidP="001E3E92">
      <w:pPr>
        <w:ind w:right="457"/>
        <w:jc w:val="both"/>
        <w:rPr>
          <w:rFonts w:ascii="Cambria" w:hAnsi="Cambria"/>
          <w:b/>
          <w:sz w:val="22"/>
          <w:szCs w:val="22"/>
          <w:u w:val="single"/>
        </w:rPr>
      </w:pPr>
    </w:p>
    <w:p w14:paraId="5EACA055" w14:textId="7DB8B72E" w:rsidR="00DF4849" w:rsidRDefault="001E3E92" w:rsidP="0091698B">
      <w:pPr>
        <w:spacing w:line="360" w:lineRule="auto"/>
        <w:ind w:right="-1" w:firstLine="993"/>
        <w:jc w:val="both"/>
        <w:rPr>
          <w:rFonts w:ascii="Arial" w:hAnsi="Arial" w:cs="Arial"/>
        </w:rPr>
      </w:pPr>
      <w:r w:rsidRPr="00553E36">
        <w:rPr>
          <w:rFonts w:ascii="Arial" w:hAnsi="Arial" w:cs="Arial"/>
          <w:sz w:val="22"/>
          <w:szCs w:val="22"/>
        </w:rPr>
        <w:t xml:space="preserve">Concluímos que, dentro do amplo poder e inalienável dever de fiscalização que nos é legado pela Lei Orgânica do Município de Pejuçara e pelo Regimento Interno desta Casa de Leis, após minucioso exame e embasados pelo conteúdo do relatório e decisão do E. Tribunal de Contas do Estado do Rio Grande do Sul somos pela </w:t>
      </w:r>
      <w:r w:rsidRPr="00553E36">
        <w:rPr>
          <w:rFonts w:ascii="Arial" w:hAnsi="Arial" w:cs="Arial"/>
          <w:b/>
          <w:sz w:val="22"/>
          <w:szCs w:val="22"/>
          <w:u w:val="single"/>
        </w:rPr>
        <w:t>APROVAÇÃO</w:t>
      </w:r>
      <w:r w:rsidRPr="00553E36">
        <w:rPr>
          <w:rFonts w:ascii="Arial" w:hAnsi="Arial" w:cs="Arial"/>
          <w:sz w:val="22"/>
          <w:szCs w:val="22"/>
        </w:rPr>
        <w:t xml:space="preserve"> das Contas do Poder Executivo Municipal de </w:t>
      </w:r>
      <w:r w:rsidR="0085453D" w:rsidRPr="00553E36">
        <w:rPr>
          <w:rFonts w:ascii="Arial" w:hAnsi="Arial" w:cs="Arial"/>
          <w:sz w:val="22"/>
          <w:szCs w:val="22"/>
        </w:rPr>
        <w:t>Pejuçara</w:t>
      </w:r>
      <w:r w:rsidRPr="00553E36">
        <w:rPr>
          <w:rFonts w:ascii="Arial" w:hAnsi="Arial" w:cs="Arial"/>
          <w:sz w:val="22"/>
          <w:szCs w:val="22"/>
        </w:rPr>
        <w:t>, referente ao exercício de 20</w:t>
      </w:r>
      <w:r w:rsidR="0091698B">
        <w:rPr>
          <w:rFonts w:ascii="Arial" w:hAnsi="Arial" w:cs="Arial"/>
          <w:sz w:val="22"/>
          <w:szCs w:val="22"/>
        </w:rPr>
        <w:t>20</w:t>
      </w:r>
      <w:r w:rsidRPr="00553E36">
        <w:rPr>
          <w:rFonts w:ascii="Arial" w:hAnsi="Arial" w:cs="Arial"/>
          <w:sz w:val="22"/>
          <w:szCs w:val="22"/>
        </w:rPr>
        <w:t>.</w:t>
      </w:r>
    </w:p>
    <w:p w14:paraId="6766E63E" w14:textId="77777777" w:rsidR="00DF4849" w:rsidRDefault="00DF4849" w:rsidP="00553E36">
      <w:pPr>
        <w:tabs>
          <w:tab w:val="left" w:pos="1140"/>
        </w:tabs>
        <w:ind w:firstLine="708"/>
        <w:jc w:val="right"/>
        <w:rPr>
          <w:rFonts w:ascii="Arial" w:hAnsi="Arial" w:cs="Arial"/>
        </w:rPr>
      </w:pPr>
    </w:p>
    <w:p w14:paraId="21B082D3" w14:textId="77777777" w:rsidR="00DF4849" w:rsidRDefault="00DF4849" w:rsidP="00553E36">
      <w:pPr>
        <w:tabs>
          <w:tab w:val="left" w:pos="1140"/>
        </w:tabs>
        <w:ind w:firstLine="708"/>
        <w:jc w:val="right"/>
        <w:rPr>
          <w:rFonts w:ascii="Arial" w:hAnsi="Arial" w:cs="Arial"/>
          <w:sz w:val="22"/>
          <w:szCs w:val="22"/>
        </w:rPr>
      </w:pPr>
    </w:p>
    <w:p w14:paraId="13296701" w14:textId="0CFEAFF2" w:rsidR="00553E36" w:rsidRPr="00DF4849" w:rsidRDefault="00553E36" w:rsidP="00553E36">
      <w:pPr>
        <w:tabs>
          <w:tab w:val="left" w:pos="1140"/>
        </w:tabs>
        <w:ind w:firstLine="708"/>
        <w:jc w:val="right"/>
        <w:rPr>
          <w:rFonts w:ascii="Arial" w:hAnsi="Arial" w:cs="Arial"/>
          <w:sz w:val="22"/>
          <w:szCs w:val="22"/>
        </w:rPr>
      </w:pPr>
      <w:r w:rsidRPr="00DF4849">
        <w:rPr>
          <w:rFonts w:ascii="Arial" w:hAnsi="Arial" w:cs="Arial"/>
          <w:sz w:val="22"/>
          <w:szCs w:val="22"/>
        </w:rPr>
        <w:t xml:space="preserve">SALA DAS COMISSÕES, em </w:t>
      </w:r>
      <w:r w:rsidR="00DF4849" w:rsidRPr="00DF4849">
        <w:rPr>
          <w:rFonts w:ascii="Arial" w:hAnsi="Arial" w:cs="Arial"/>
          <w:sz w:val="22"/>
          <w:szCs w:val="22"/>
        </w:rPr>
        <w:t>06 de junho de 2024</w:t>
      </w:r>
      <w:r w:rsidRPr="00DF4849">
        <w:rPr>
          <w:rFonts w:ascii="Arial" w:hAnsi="Arial" w:cs="Arial"/>
          <w:sz w:val="22"/>
          <w:szCs w:val="22"/>
        </w:rPr>
        <w:t>.</w:t>
      </w:r>
    </w:p>
    <w:p w14:paraId="36614AE9" w14:textId="77777777" w:rsidR="00553E36" w:rsidRDefault="00553E36" w:rsidP="00553E36">
      <w:pPr>
        <w:ind w:firstLine="708"/>
        <w:rPr>
          <w:rFonts w:ascii="Arial" w:hAnsi="Arial" w:cs="Arial"/>
        </w:rPr>
      </w:pPr>
    </w:p>
    <w:p w14:paraId="4D83934D" w14:textId="77777777" w:rsidR="00553E36" w:rsidRPr="00FB428D" w:rsidRDefault="00553E36" w:rsidP="00553E36">
      <w:pPr>
        <w:rPr>
          <w:rFonts w:ascii="Arial" w:hAnsi="Arial" w:cs="Arial"/>
        </w:rPr>
      </w:pPr>
    </w:p>
    <w:tbl>
      <w:tblPr>
        <w:tblStyle w:val="Tabelacomgrade"/>
        <w:tblW w:w="10775" w:type="dxa"/>
        <w:tblInd w:w="-1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388"/>
      </w:tblGrid>
      <w:tr w:rsidR="00DF4849" w:rsidRPr="00C37E34" w14:paraId="221908C2" w14:textId="77777777" w:rsidTr="00A36443">
        <w:trPr>
          <w:trHeight w:val="681"/>
        </w:trPr>
        <w:tc>
          <w:tcPr>
            <w:tcW w:w="5387" w:type="dxa"/>
            <w:hideMark/>
          </w:tcPr>
          <w:p w14:paraId="201D6A74" w14:textId="77777777" w:rsidR="00DF4849" w:rsidRPr="00C37E34" w:rsidRDefault="00DF4849" w:rsidP="00A36443">
            <w:pPr>
              <w:spacing w:line="360" w:lineRule="auto"/>
              <w:ind w:right="-63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37E34">
              <w:rPr>
                <w:rFonts w:ascii="Arial" w:hAnsi="Arial" w:cs="Arial"/>
                <w:b/>
                <w:bCs/>
                <w:sz w:val="22"/>
                <w:szCs w:val="22"/>
              </w:rPr>
              <w:t>______________________________________</w:t>
            </w:r>
          </w:p>
          <w:p w14:paraId="2389BA63" w14:textId="77777777" w:rsidR="00DF4849" w:rsidRPr="00C37E34" w:rsidRDefault="00DF4849" w:rsidP="00A36443">
            <w:pPr>
              <w:spacing w:line="360" w:lineRule="auto"/>
              <w:ind w:right="-63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37E34">
              <w:rPr>
                <w:rFonts w:ascii="Arial" w:hAnsi="Arial" w:cs="Arial"/>
                <w:b/>
                <w:bCs/>
                <w:caps/>
                <w:sz w:val="22"/>
                <w:szCs w:val="22"/>
              </w:rPr>
              <w:t>V</w:t>
            </w:r>
            <w:r w:rsidRPr="00C37E3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er. JOÃO CARLOS PEREIRA MARTINS </w:t>
            </w:r>
          </w:p>
          <w:p w14:paraId="75C01E0F" w14:textId="46FB6649" w:rsidR="00DF4849" w:rsidRPr="00C37E34" w:rsidRDefault="00DF4849" w:rsidP="00A36443">
            <w:pPr>
              <w:spacing w:line="360" w:lineRule="auto"/>
              <w:ind w:right="-63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37E34">
              <w:rPr>
                <w:rFonts w:ascii="Arial" w:hAnsi="Arial" w:cs="Arial"/>
                <w:b/>
                <w:bCs/>
                <w:sz w:val="22"/>
                <w:szCs w:val="22"/>
              </w:rPr>
              <w:t>Presidente e Relator</w:t>
            </w:r>
          </w:p>
        </w:tc>
        <w:tc>
          <w:tcPr>
            <w:tcW w:w="5388" w:type="dxa"/>
            <w:hideMark/>
          </w:tcPr>
          <w:p w14:paraId="664E2B32" w14:textId="77777777" w:rsidR="00DF4849" w:rsidRPr="00C37E34" w:rsidRDefault="00DF4849" w:rsidP="00A36443">
            <w:pPr>
              <w:spacing w:line="360" w:lineRule="auto"/>
              <w:ind w:right="-638"/>
              <w:jc w:val="center"/>
              <w:rPr>
                <w:rFonts w:ascii="Arial" w:hAnsi="Arial" w:cs="Arial"/>
                <w:b/>
                <w:bCs/>
                <w:caps/>
                <w:sz w:val="22"/>
                <w:szCs w:val="22"/>
              </w:rPr>
            </w:pPr>
            <w:r w:rsidRPr="00C37E34">
              <w:rPr>
                <w:rFonts w:ascii="Arial" w:hAnsi="Arial" w:cs="Arial"/>
                <w:b/>
                <w:bCs/>
                <w:caps/>
                <w:sz w:val="22"/>
                <w:szCs w:val="22"/>
              </w:rPr>
              <w:t>___________________________________</w:t>
            </w:r>
          </w:p>
          <w:p w14:paraId="5FDBFFD8" w14:textId="77777777" w:rsidR="00DF4849" w:rsidRPr="00C37E34" w:rsidRDefault="00DF4849" w:rsidP="00A36443">
            <w:pPr>
              <w:spacing w:line="360" w:lineRule="auto"/>
              <w:ind w:right="-63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37E34">
              <w:rPr>
                <w:rFonts w:ascii="Arial" w:hAnsi="Arial" w:cs="Arial"/>
                <w:b/>
                <w:bCs/>
                <w:sz w:val="22"/>
                <w:szCs w:val="22"/>
              </w:rPr>
              <w:t>Ver.</w:t>
            </w:r>
            <w:r w:rsidRPr="00C37E34">
              <w:rPr>
                <w:rFonts w:ascii="Arial" w:hAnsi="Arial" w:cs="Arial"/>
                <w:b/>
                <w:bCs/>
                <w:caps/>
                <w:sz w:val="22"/>
                <w:szCs w:val="22"/>
              </w:rPr>
              <w:t xml:space="preserve"> adriano rodrigues da silva</w:t>
            </w:r>
          </w:p>
          <w:p w14:paraId="15F2E3C7" w14:textId="77777777" w:rsidR="00DF4849" w:rsidRPr="00C37E34" w:rsidRDefault="00DF4849" w:rsidP="00A36443">
            <w:pPr>
              <w:spacing w:line="360" w:lineRule="auto"/>
              <w:ind w:right="-638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C37E3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Vice-Presidente </w:t>
            </w:r>
          </w:p>
        </w:tc>
      </w:tr>
    </w:tbl>
    <w:p w14:paraId="616986E2" w14:textId="77777777" w:rsidR="00DF4849" w:rsidRPr="00C37E34" w:rsidRDefault="00DF4849">
      <w:pPr>
        <w:rPr>
          <w:sz w:val="22"/>
          <w:szCs w:val="22"/>
        </w:rPr>
      </w:pPr>
    </w:p>
    <w:p w14:paraId="4885FB70" w14:textId="77777777" w:rsidR="00DF4849" w:rsidRPr="00C37E34" w:rsidRDefault="00DF4849">
      <w:pPr>
        <w:rPr>
          <w:sz w:val="22"/>
          <w:szCs w:val="22"/>
        </w:rPr>
      </w:pPr>
    </w:p>
    <w:p w14:paraId="570BD20D" w14:textId="77777777" w:rsidR="00DF4849" w:rsidRPr="00C37E34" w:rsidRDefault="00DF4849" w:rsidP="00DF4849">
      <w:pPr>
        <w:spacing w:line="360" w:lineRule="auto"/>
        <w:ind w:right="-638"/>
        <w:jc w:val="center"/>
        <w:rPr>
          <w:rFonts w:ascii="Arial" w:hAnsi="Arial" w:cs="Arial"/>
          <w:b/>
          <w:bCs/>
          <w:sz w:val="22"/>
          <w:szCs w:val="22"/>
        </w:rPr>
      </w:pPr>
      <w:r w:rsidRPr="00C37E34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7B8618CE" w14:textId="77777777" w:rsidR="00DF4849" w:rsidRPr="00C37E34" w:rsidRDefault="00DF4849" w:rsidP="00DF4849">
      <w:pPr>
        <w:spacing w:line="360" w:lineRule="auto"/>
        <w:ind w:right="-638"/>
        <w:jc w:val="center"/>
        <w:rPr>
          <w:rFonts w:ascii="Arial" w:hAnsi="Arial" w:cs="Arial"/>
          <w:b/>
          <w:bCs/>
          <w:sz w:val="22"/>
          <w:szCs w:val="22"/>
        </w:rPr>
      </w:pPr>
      <w:r w:rsidRPr="00C37E34">
        <w:rPr>
          <w:rFonts w:ascii="Arial" w:hAnsi="Arial" w:cs="Arial"/>
          <w:b/>
          <w:bCs/>
          <w:sz w:val="22"/>
          <w:szCs w:val="22"/>
        </w:rPr>
        <w:t>Ver. DANIEL VINCENSI</w:t>
      </w:r>
    </w:p>
    <w:p w14:paraId="6272A01A" w14:textId="50C22F48" w:rsidR="00DF4849" w:rsidRPr="00C37E34" w:rsidRDefault="00DF4849" w:rsidP="00DF4849">
      <w:pPr>
        <w:spacing w:line="360" w:lineRule="auto"/>
        <w:ind w:right="-638"/>
        <w:jc w:val="center"/>
        <w:rPr>
          <w:rFonts w:ascii="Arial" w:hAnsi="Arial" w:cs="Arial"/>
          <w:b/>
          <w:bCs/>
          <w:sz w:val="22"/>
          <w:szCs w:val="22"/>
        </w:rPr>
      </w:pPr>
      <w:r w:rsidRPr="00C37E34">
        <w:rPr>
          <w:rFonts w:ascii="Arial" w:hAnsi="Arial" w:cs="Arial"/>
          <w:b/>
          <w:bCs/>
          <w:sz w:val="22"/>
          <w:szCs w:val="22"/>
        </w:rPr>
        <w:t xml:space="preserve">Membro </w:t>
      </w:r>
    </w:p>
    <w:p w14:paraId="20872C5F" w14:textId="286868B7" w:rsidR="00364C13" w:rsidRPr="00C37E34" w:rsidRDefault="0085453D">
      <w:pPr>
        <w:rPr>
          <w:sz w:val="22"/>
          <w:szCs w:val="22"/>
        </w:rPr>
      </w:pPr>
      <w:r w:rsidRPr="00C37E34">
        <w:rPr>
          <w:sz w:val="22"/>
          <w:szCs w:val="22"/>
        </w:rPr>
        <w:t xml:space="preserve"> </w:t>
      </w:r>
    </w:p>
    <w:sectPr w:rsidR="00364C13" w:rsidRPr="00C37E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73B73"/>
    <w:multiLevelType w:val="hybridMultilevel"/>
    <w:tmpl w:val="7E667B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157C4"/>
    <w:multiLevelType w:val="hybridMultilevel"/>
    <w:tmpl w:val="3B5A35F8"/>
    <w:lvl w:ilvl="0" w:tplc="B4F497D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77622B4"/>
    <w:multiLevelType w:val="hybridMultilevel"/>
    <w:tmpl w:val="FE162FA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A121A"/>
    <w:multiLevelType w:val="hybridMultilevel"/>
    <w:tmpl w:val="F6EEB8D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6E6E79"/>
    <w:multiLevelType w:val="hybridMultilevel"/>
    <w:tmpl w:val="1988CB9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C3032D"/>
    <w:multiLevelType w:val="hybridMultilevel"/>
    <w:tmpl w:val="0832B9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E30428"/>
    <w:multiLevelType w:val="hybridMultilevel"/>
    <w:tmpl w:val="58D2CB7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1321900">
    <w:abstractNumId w:val="3"/>
  </w:num>
  <w:num w:numId="2" w16cid:durableId="995376870">
    <w:abstractNumId w:val="6"/>
  </w:num>
  <w:num w:numId="3" w16cid:durableId="2020229190">
    <w:abstractNumId w:val="2"/>
  </w:num>
  <w:num w:numId="4" w16cid:durableId="974145648">
    <w:abstractNumId w:val="0"/>
  </w:num>
  <w:num w:numId="5" w16cid:durableId="763959832">
    <w:abstractNumId w:val="5"/>
  </w:num>
  <w:num w:numId="6" w16cid:durableId="1607998700">
    <w:abstractNumId w:val="4"/>
  </w:num>
  <w:num w:numId="7" w16cid:durableId="15504178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E92"/>
    <w:rsid w:val="000043E9"/>
    <w:rsid w:val="00164777"/>
    <w:rsid w:val="001E3E92"/>
    <w:rsid w:val="00277997"/>
    <w:rsid w:val="002B7F19"/>
    <w:rsid w:val="0035506C"/>
    <w:rsid w:val="00364C13"/>
    <w:rsid w:val="00477B7D"/>
    <w:rsid w:val="00504ABE"/>
    <w:rsid w:val="005058AE"/>
    <w:rsid w:val="00553E36"/>
    <w:rsid w:val="006422B0"/>
    <w:rsid w:val="007D57E6"/>
    <w:rsid w:val="0085453D"/>
    <w:rsid w:val="00873F8C"/>
    <w:rsid w:val="0091698B"/>
    <w:rsid w:val="00921522"/>
    <w:rsid w:val="00995A5F"/>
    <w:rsid w:val="00A06CC8"/>
    <w:rsid w:val="00AD1711"/>
    <w:rsid w:val="00BF6B51"/>
    <w:rsid w:val="00C37E34"/>
    <w:rsid w:val="00C50CF2"/>
    <w:rsid w:val="00D712C8"/>
    <w:rsid w:val="00DF4849"/>
    <w:rsid w:val="00DF6BB7"/>
    <w:rsid w:val="00E71BD9"/>
    <w:rsid w:val="00F80DF1"/>
    <w:rsid w:val="00F80F1E"/>
    <w:rsid w:val="00FC5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24847"/>
  <w15:chartTrackingRefBased/>
  <w15:docId w15:val="{8B094DCF-B830-4B23-A646-83EFF3613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E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E3E9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95A5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A5F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DF48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767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Camara02</dc:creator>
  <cp:keywords/>
  <dc:description/>
  <cp:lastModifiedBy>Camara 02</cp:lastModifiedBy>
  <cp:revision>4</cp:revision>
  <cp:lastPrinted>2024-06-06T11:49:00Z</cp:lastPrinted>
  <dcterms:created xsi:type="dcterms:W3CDTF">2024-06-06T11:50:00Z</dcterms:created>
  <dcterms:modified xsi:type="dcterms:W3CDTF">2024-06-06T14:24:00Z</dcterms:modified>
</cp:coreProperties>
</file>