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4DAFDC13" w:rsidR="00845261" w:rsidRPr="0053248B" w:rsidRDefault="00845261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53248B">
        <w:rPr>
          <w:rFonts w:ascii="Arial Narrow" w:hAnsi="Arial Narrow"/>
          <w:b/>
          <w:bCs/>
          <w:sz w:val="28"/>
          <w:szCs w:val="28"/>
        </w:rPr>
        <w:t>DESPACHO DO PRESIDENTE</w:t>
      </w:r>
    </w:p>
    <w:p w14:paraId="20FA7806" w14:textId="4B74470C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46D675D8" w14:textId="42EC8C15" w:rsidR="00845261" w:rsidRDefault="00845261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ab/>
      </w:r>
      <w:r w:rsidRPr="00845261">
        <w:rPr>
          <w:rFonts w:ascii="Arial Narrow" w:hAnsi="Arial Narrow"/>
          <w:sz w:val="24"/>
          <w:szCs w:val="24"/>
        </w:rPr>
        <w:t>Tendo em vista a cientificação do trânsito em julgado do processo de contas do Prefeito Municipal e dos Prefeitos substitutos relativo ao exercício 20</w:t>
      </w:r>
      <w:r w:rsidR="00F528E2">
        <w:rPr>
          <w:rFonts w:ascii="Arial Narrow" w:hAnsi="Arial Narrow"/>
          <w:sz w:val="24"/>
          <w:szCs w:val="24"/>
        </w:rPr>
        <w:t>20 e 2021</w:t>
      </w:r>
      <w:r w:rsidRPr="00845261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 xml:space="preserve">determino </w:t>
      </w:r>
      <w:r w:rsidR="0053248B">
        <w:rPr>
          <w:rFonts w:ascii="Arial Narrow" w:hAnsi="Arial Narrow"/>
          <w:sz w:val="24"/>
          <w:szCs w:val="24"/>
        </w:rPr>
        <w:t>e dou ciência d</w:t>
      </w:r>
      <w:r>
        <w:rPr>
          <w:rFonts w:ascii="Arial Narrow" w:hAnsi="Arial Narrow"/>
          <w:sz w:val="24"/>
          <w:szCs w:val="24"/>
        </w:rPr>
        <w:t>a divulgação da conclusão do parecer prévio elaborado pelo Tribunal de Contas do Estado</w:t>
      </w:r>
      <w:r w:rsidR="0053248B">
        <w:rPr>
          <w:rFonts w:ascii="Arial Narrow" w:hAnsi="Arial Narrow"/>
          <w:sz w:val="24"/>
          <w:szCs w:val="24"/>
        </w:rPr>
        <w:t xml:space="preserve">, inclusive a ser efetivada por meios eletrônicos. </w:t>
      </w:r>
    </w:p>
    <w:p w14:paraId="6640B0ED" w14:textId="0AD23415" w:rsidR="0053248B" w:rsidRDefault="0053248B" w:rsidP="00845261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Desde já, encaminho o presente parecer prévio para a Comissão de Orçamento, Finanças e Contas Públicas, para a devida instrução, conforme previsto na Seção VIII, do Regimento Interno desta Casa Legislativa. </w:t>
      </w:r>
    </w:p>
    <w:p w14:paraId="36DC211F" w14:textId="35EF7A9A" w:rsidR="0053248B" w:rsidRDefault="0053248B" w:rsidP="0053248B">
      <w:pPr>
        <w:spacing w:after="0" w:line="360" w:lineRule="auto"/>
        <w:jc w:val="center"/>
        <w:rPr>
          <w:rFonts w:ascii="Arial Narrow" w:hAnsi="Arial Narrow"/>
          <w:sz w:val="24"/>
          <w:szCs w:val="24"/>
        </w:rPr>
      </w:pPr>
    </w:p>
    <w:p w14:paraId="3F3F45B4" w14:textId="7961E979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3C46B40E" w14:textId="7F76428A" w:rsidR="0053248B" w:rsidRDefault="0053248B" w:rsidP="0053248B">
      <w:pPr>
        <w:spacing w:after="0" w:line="360" w:lineRule="auto"/>
        <w:jc w:val="right"/>
        <w:rPr>
          <w:rFonts w:ascii="Arial Narrow" w:hAnsi="Arial Narrow"/>
          <w:sz w:val="24"/>
          <w:szCs w:val="24"/>
        </w:rPr>
      </w:pPr>
    </w:p>
    <w:p w14:paraId="76E3B6F1" w14:textId="7EB2227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F528E2">
        <w:rPr>
          <w:rFonts w:ascii="Arial Narrow" w:hAnsi="Arial Narrow"/>
          <w:b/>
          <w:bCs/>
          <w:sz w:val="24"/>
          <w:szCs w:val="24"/>
        </w:rPr>
        <w:t>15 de março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F528E2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77777777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5C7C109B" w14:textId="0760BE34" w:rsidR="0053248B" w:rsidRPr="0053248B" w:rsidRDefault="00F528E2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MATHEUS VILLANI PERLIN</w:t>
      </w:r>
    </w:p>
    <w:p w14:paraId="24F9E420" w14:textId="5361EE18" w:rsidR="0053248B" w:rsidRPr="0053248B" w:rsidRDefault="0053248B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Presidente da Câmara de Vereadores de Pejuçara/RS</w:t>
      </w:r>
    </w:p>
    <w:sectPr w:rsidR="0053248B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D7C6D"/>
    <w:rsid w:val="0053248B"/>
    <w:rsid w:val="00845261"/>
    <w:rsid w:val="00CF320B"/>
    <w:rsid w:val="00F5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2022-04-07T14:02:00Z</cp:lastPrinted>
  <dcterms:created xsi:type="dcterms:W3CDTF">2024-06-06T16:53:00Z</dcterms:created>
  <dcterms:modified xsi:type="dcterms:W3CDTF">2024-06-06T16:53:00Z</dcterms:modified>
</cp:coreProperties>
</file>